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horzAnchor="margin" w:tblpY="-55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F306DF" w:rsidTr="003B28FE">
        <w:tc>
          <w:tcPr>
            <w:tcW w:w="1809" w:type="dxa"/>
          </w:tcPr>
          <w:p w:rsidR="00292C80" w:rsidRPr="00292C80" w:rsidRDefault="00292C80" w:rsidP="00F306DF">
            <w:bookmarkStart w:id="0" w:name="_GoBack"/>
            <w:bookmarkEnd w:id="0"/>
            <w:r w:rsidRPr="00292C80">
              <w:rPr>
                <w:rFonts w:ascii="Calibri" w:hAnsi="Calibri" w:cs="Calibri"/>
                <w:bCs/>
                <w:sz w:val="24"/>
                <w:szCs w:val="24"/>
              </w:rPr>
              <w:t xml:space="preserve">Emne </w:t>
            </w:r>
          </w:p>
        </w:tc>
        <w:tc>
          <w:tcPr>
            <w:tcW w:w="8045" w:type="dxa"/>
          </w:tcPr>
          <w:p w:rsidR="00292C80" w:rsidRDefault="00F460E6" w:rsidP="008D2278">
            <w:pPr>
              <w:tabs>
                <w:tab w:val="left" w:pos="1590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Insekter</w:t>
            </w:r>
          </w:p>
          <w:p w:rsidR="008D2278" w:rsidRPr="008D2278" w:rsidRDefault="008D2278" w:rsidP="008D2278">
            <w:pPr>
              <w:tabs>
                <w:tab w:val="left" w:pos="1590"/>
              </w:tabs>
              <w:jc w:val="center"/>
              <w:rPr>
                <w:sz w:val="32"/>
                <w:szCs w:val="32"/>
              </w:rPr>
            </w:pPr>
            <w:r w:rsidRPr="008D2278">
              <w:rPr>
                <w:rFonts w:ascii="Calibri" w:hAnsi="Calibri" w:cs="Calibri"/>
                <w:sz w:val="32"/>
                <w:szCs w:val="32"/>
              </w:rPr>
              <w:t>- se også de generelle kommentarer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Mål</w:t>
            </w:r>
            <w:r w:rsidR="00F56647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gruppe</w:t>
            </w:r>
          </w:p>
        </w:tc>
        <w:tc>
          <w:tcPr>
            <w:tcW w:w="8045" w:type="dxa"/>
          </w:tcPr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sz w:val="24"/>
                <w:szCs w:val="24"/>
              </w:rPr>
              <w:t xml:space="preserve">Formidlingsagenter – små </w:t>
            </w:r>
          </w:p>
        </w:tc>
      </w:tr>
      <w:tr w:rsidR="00F306DF" w:rsidTr="003B28FE">
        <w:tc>
          <w:tcPr>
            <w:tcW w:w="1809" w:type="dxa"/>
          </w:tcPr>
          <w:p w:rsidR="00F56647" w:rsidRDefault="00292C80" w:rsidP="00F306D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Fag</w:t>
            </w:r>
            <w:r w:rsidR="003B28FE">
              <w:rPr>
                <w:rFonts w:ascii="Calibri" w:hAnsi="Calibri" w:cs="Calibri"/>
                <w:bCs/>
                <w:sz w:val="24"/>
                <w:szCs w:val="24"/>
              </w:rPr>
              <w:t>-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>område</w:t>
            </w:r>
          </w:p>
        </w:tc>
        <w:tc>
          <w:tcPr>
            <w:tcW w:w="8045" w:type="dxa"/>
          </w:tcPr>
          <w:p w:rsidR="00292C80" w:rsidRPr="00B14D9C" w:rsidRDefault="00F460E6" w:rsidP="00F460E6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Natur/teknik</w:t>
            </w: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rFonts w:ascii="Calibri" w:hAnsi="Calibri" w:cs="Calibri"/>
                <w:bCs/>
                <w:sz w:val="24"/>
                <w:szCs w:val="24"/>
              </w:rPr>
              <w:t xml:space="preserve">Mål  </w:t>
            </w:r>
          </w:p>
        </w:tc>
        <w:tc>
          <w:tcPr>
            <w:tcW w:w="8045" w:type="dxa"/>
          </w:tcPr>
          <w:p w:rsidR="00F460E6" w:rsidRDefault="00F460E6" w:rsidP="003B28F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Eleverne skal </w:t>
            </w:r>
            <w:r>
              <w:t>kende forskel på det levende og det ikke-levende ud fra enkle kriterier. De skal kende til kategorier af dyr samt de vigtigste kendetegn, der henfører dem til systematiske grupper.</w:t>
            </w:r>
          </w:p>
          <w:p w:rsidR="00F460E6" w:rsidRPr="00B14D9C" w:rsidRDefault="00F460E6" w:rsidP="003B28FE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1</w:t>
            </w:r>
          </w:p>
          <w:p w:rsidR="00292C80" w:rsidRPr="00B14D9C" w:rsidRDefault="00292C80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(intro / fang)</w:t>
            </w:r>
          </w:p>
        </w:tc>
        <w:tc>
          <w:tcPr>
            <w:tcW w:w="8045" w:type="dxa"/>
          </w:tcPr>
          <w:p w:rsidR="00292C80" w:rsidRDefault="00F460E6" w:rsidP="00F460E6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Lærerne lavede en udstilling for agenterne af skolens samling af insekter i rammer</w:t>
            </w:r>
            <w:r w:rsidR="0040119D">
              <w:rPr>
                <w:rFonts w:ascii="Calibri" w:hAnsi="Calibri"/>
                <w:bCs/>
                <w:sz w:val="24"/>
                <w:szCs w:val="24"/>
              </w:rPr>
              <w:t xml:space="preserve"> og bokse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.  Her var således både biller, natsværmere, sommerfugle, guldsmede, vandrende pinde, myrer, bier, hvepse, mariehøner, </w:t>
            </w:r>
            <w:r w:rsidR="009F7966">
              <w:rPr>
                <w:rFonts w:ascii="Calibri" w:hAnsi="Calibri"/>
                <w:bCs/>
                <w:sz w:val="24"/>
                <w:szCs w:val="24"/>
              </w:rPr>
              <w:t>græshopper...</w:t>
            </w:r>
          </w:p>
          <w:p w:rsidR="009F7966" w:rsidRDefault="009F7966" w:rsidP="009F7966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Eleverne studerede dem nøje og havde mange spørgsmål. Vi bad dem skrive spørgsmålene ned.</w:t>
            </w:r>
          </w:p>
          <w:p w:rsidR="00CA1E07" w:rsidRPr="00B14D9C" w:rsidRDefault="00CA1E07" w:rsidP="009F7966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292C80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2</w:t>
            </w:r>
          </w:p>
          <w:p w:rsidR="00F306DF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</w:t>
            </w:r>
            <w:r w:rsidR="00F306DF" w:rsidRPr="00B14D9C">
              <w:rPr>
                <w:sz w:val="24"/>
                <w:szCs w:val="24"/>
              </w:rPr>
              <w:t>fundament/</w:t>
            </w:r>
          </w:p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forudsætning)</w:t>
            </w:r>
          </w:p>
        </w:tc>
        <w:tc>
          <w:tcPr>
            <w:tcW w:w="8045" w:type="dxa"/>
          </w:tcPr>
          <w:p w:rsidR="00292C80" w:rsidRDefault="009F7966" w:rsidP="009F7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Herefter spurgte vi dem, hvad der var fælles for alle dyrene? Observationen blev skærpet og de havde mange bud: de er små, de lever i Danmark, de har lige mange ben, de har vinger....</w:t>
            </w:r>
          </w:p>
          <w:p w:rsidR="009F7966" w:rsidRDefault="009F7966" w:rsidP="009F7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lærte dem herefter de tre kendetegn for voksne insekter - tre par ben, leddelt (hoved, bryst og bagkrop) og ydre skelet. </w:t>
            </w:r>
          </w:p>
          <w:p w:rsidR="0040119D" w:rsidRDefault="0040119D" w:rsidP="009F7966">
            <w:pPr>
              <w:rPr>
                <w:sz w:val="24"/>
                <w:szCs w:val="24"/>
              </w:rPr>
            </w:pPr>
          </w:p>
          <w:p w:rsidR="009F7966" w:rsidRDefault="009F7966" w:rsidP="009F7966">
            <w:r>
              <w:rPr>
                <w:sz w:val="24"/>
                <w:szCs w:val="24"/>
              </w:rPr>
              <w:t>Vi gav dem også eksempler på fuldstændig forvandling (</w:t>
            </w:r>
            <w:r>
              <w:t xml:space="preserve">æg, larve, puppe, imago) og ufuldstændig forvandling (fra nymfe til imago). Vi talte ud fra vores udstilling samt disse illustrationer:  </w:t>
            </w:r>
            <w:r w:rsidRPr="009F7966">
              <w:t>http://skadedyrskontrol.com/skadedyrsguiden-flyvende-insekter</w:t>
            </w:r>
          </w:p>
          <w:p w:rsidR="00B470AB" w:rsidRDefault="00B470AB" w:rsidP="009F7966">
            <w:r>
              <w:t>Og endelig lærte vi dem at bruge bestemmelsesnøgler til insekter.</w:t>
            </w:r>
          </w:p>
          <w:p w:rsidR="009F7966" w:rsidRPr="00B14D9C" w:rsidRDefault="009F7966" w:rsidP="009F7966">
            <w:pPr>
              <w:rPr>
                <w:sz w:val="24"/>
                <w:szCs w:val="24"/>
              </w:rPr>
            </w:pPr>
          </w:p>
        </w:tc>
      </w:tr>
      <w:tr w:rsidR="00F306DF" w:rsidTr="003B28FE">
        <w:tc>
          <w:tcPr>
            <w:tcW w:w="1809" w:type="dxa"/>
          </w:tcPr>
          <w:p w:rsidR="00292C80" w:rsidRPr="00B14D9C" w:rsidRDefault="00D87C19" w:rsidP="00F306DF">
            <w:pPr>
              <w:rPr>
                <w:b/>
                <w:sz w:val="24"/>
                <w:szCs w:val="24"/>
              </w:rPr>
            </w:pPr>
            <w:r w:rsidRPr="00B14D9C">
              <w:rPr>
                <w:b/>
                <w:sz w:val="24"/>
                <w:szCs w:val="24"/>
              </w:rPr>
              <w:t>Fase 3</w:t>
            </w:r>
          </w:p>
          <w:p w:rsidR="00F306DF" w:rsidRPr="00B14D9C" w:rsidRDefault="00F306DF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(forsk)</w:t>
            </w:r>
          </w:p>
        </w:tc>
        <w:tc>
          <w:tcPr>
            <w:tcW w:w="8045" w:type="dxa"/>
          </w:tcPr>
          <w:p w:rsidR="0040119D" w:rsidRDefault="00F306DF" w:rsidP="00B470AB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 xml:space="preserve"> </w:t>
            </w:r>
            <w:r w:rsidR="009F7966">
              <w:rPr>
                <w:sz w:val="24"/>
                <w:szCs w:val="24"/>
              </w:rPr>
              <w:t xml:space="preserve">Herefter bad vi dem </w:t>
            </w:r>
            <w:r w:rsidR="00B470AB">
              <w:rPr>
                <w:sz w:val="24"/>
                <w:szCs w:val="24"/>
              </w:rPr>
              <w:t>vælge et eksemplar fra udstillingen og gå i dybden med</w:t>
            </w:r>
            <w:r w:rsidR="00CA1E07">
              <w:rPr>
                <w:sz w:val="24"/>
                <w:szCs w:val="24"/>
              </w:rPr>
              <w:t xml:space="preserve"> art og gruppe</w:t>
            </w:r>
            <w:r w:rsidR="00B470AB">
              <w:rPr>
                <w:sz w:val="24"/>
                <w:szCs w:val="24"/>
              </w:rPr>
              <w:t xml:space="preserve">. De skulle kontrollere med bestemmelsesnøglen og der var mange opslagsbøger </w:t>
            </w:r>
            <w:r w:rsidR="0040119D">
              <w:rPr>
                <w:sz w:val="24"/>
                <w:szCs w:val="24"/>
              </w:rPr>
              <w:t xml:space="preserve">og gamle anskuelighedstavler </w:t>
            </w:r>
            <w:r w:rsidR="00B470AB">
              <w:rPr>
                <w:sz w:val="24"/>
                <w:szCs w:val="24"/>
              </w:rPr>
              <w:t xml:space="preserve">til rådighed. </w:t>
            </w:r>
          </w:p>
          <w:p w:rsidR="0040119D" w:rsidRDefault="0040119D" w:rsidP="00B470AB">
            <w:pPr>
              <w:rPr>
                <w:sz w:val="24"/>
                <w:szCs w:val="24"/>
              </w:rPr>
            </w:pPr>
          </w:p>
          <w:p w:rsidR="0040119D" w:rsidRDefault="00B470AB" w:rsidP="00B47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skulle undersøge betingelser for levesteder, føde og formering. De skulle forklare om det var fuldstændig eller ufuldstændig forvandling og selv lave en tegning. Desuden skulle de - med ler - bygge modeller af deres insekt, hvor der var vægt på de tre kendetegn.  </w:t>
            </w:r>
          </w:p>
          <w:p w:rsidR="0040119D" w:rsidRPr="00B14D9C" w:rsidRDefault="0040119D" w:rsidP="00B470AB">
            <w:pPr>
              <w:rPr>
                <w:sz w:val="24"/>
                <w:szCs w:val="24"/>
              </w:rPr>
            </w:pPr>
          </w:p>
        </w:tc>
      </w:tr>
      <w:tr w:rsidR="00D87C19" w:rsidTr="003B28FE">
        <w:tc>
          <w:tcPr>
            <w:tcW w:w="1809" w:type="dxa"/>
          </w:tcPr>
          <w:p w:rsidR="00D87C19" w:rsidRPr="00B14D9C" w:rsidRDefault="007B35E1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Forklar / formidl</w:t>
            </w:r>
          </w:p>
        </w:tc>
        <w:tc>
          <w:tcPr>
            <w:tcW w:w="8045" w:type="dxa"/>
          </w:tcPr>
          <w:p w:rsidR="0040119D" w:rsidRDefault="00B470AB" w:rsidP="00401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Agenterne skulle forklare det lærte for skolens ældste SFO-elever (3.klasse)</w:t>
            </w:r>
            <w:r w:rsidR="0040119D">
              <w:rPr>
                <w:sz w:val="24"/>
                <w:szCs w:val="24"/>
              </w:rPr>
              <w:t>. Og de skulle skrive en tekst, som fremover skulle vedlægges boksene med insekter, så andre kunne læse det, de nu havde lært.</w:t>
            </w:r>
          </w:p>
          <w:p w:rsidR="0040119D" w:rsidRPr="00B14D9C" w:rsidRDefault="0040119D" w:rsidP="0040119D">
            <w:pPr>
              <w:rPr>
                <w:sz w:val="24"/>
                <w:szCs w:val="24"/>
              </w:rPr>
            </w:pPr>
          </w:p>
        </w:tc>
      </w:tr>
      <w:tr w:rsidR="00D87C19" w:rsidTr="003B28FE">
        <w:tc>
          <w:tcPr>
            <w:tcW w:w="1809" w:type="dxa"/>
          </w:tcPr>
          <w:p w:rsidR="00D87C19" w:rsidRPr="00B14D9C" w:rsidRDefault="00D87C19" w:rsidP="00F306DF">
            <w:pPr>
              <w:rPr>
                <w:sz w:val="24"/>
                <w:szCs w:val="24"/>
              </w:rPr>
            </w:pPr>
            <w:r w:rsidRPr="00B14D9C">
              <w:rPr>
                <w:sz w:val="24"/>
                <w:szCs w:val="24"/>
              </w:rPr>
              <w:t>Forlæng</w:t>
            </w:r>
          </w:p>
        </w:tc>
        <w:tc>
          <w:tcPr>
            <w:tcW w:w="8045" w:type="dxa"/>
          </w:tcPr>
          <w:p w:rsidR="00D87C19" w:rsidRDefault="00B470AB" w:rsidP="00B470AB">
            <w:r>
              <w:t>Kendskab til Carl von Linné. Lære forskellen på rige, klasse, orden, familie, slægt og art. At fx artsnavn og slægtsnavn altid skrives med kursiv, at slægtsnavne starte</w:t>
            </w:r>
            <w:r w:rsidR="00CA1E07">
              <w:t>r</w:t>
            </w:r>
            <w:r>
              <w:t xml:space="preserve"> med stort bogstav og artsnavn med lille. Knækker de denne kode, så bliver det endnu sjovere for dem at gå på jagt i opslagsbøgerne.</w:t>
            </w:r>
          </w:p>
          <w:p w:rsidR="00CA1E07" w:rsidRPr="00B14D9C" w:rsidRDefault="00CA1E07" w:rsidP="00B470AB">
            <w:pPr>
              <w:rPr>
                <w:sz w:val="24"/>
                <w:szCs w:val="24"/>
              </w:rPr>
            </w:pPr>
          </w:p>
        </w:tc>
      </w:tr>
    </w:tbl>
    <w:p w:rsidR="00F306DF" w:rsidRDefault="00F306DF" w:rsidP="008D2278">
      <w:pPr>
        <w:spacing w:after="0" w:line="240" w:lineRule="auto"/>
        <w:rPr>
          <w:sz w:val="20"/>
          <w:szCs w:val="20"/>
        </w:rPr>
      </w:pPr>
    </w:p>
    <w:sectPr w:rsidR="00F306DF" w:rsidSect="008D2278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31AA"/>
    <w:multiLevelType w:val="hybridMultilevel"/>
    <w:tmpl w:val="69A09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80"/>
    <w:rsid w:val="00071CBF"/>
    <w:rsid w:val="00256353"/>
    <w:rsid w:val="00292C80"/>
    <w:rsid w:val="003A5D5D"/>
    <w:rsid w:val="003B28FE"/>
    <w:rsid w:val="0040119D"/>
    <w:rsid w:val="00530134"/>
    <w:rsid w:val="007B35E1"/>
    <w:rsid w:val="00814972"/>
    <w:rsid w:val="008D2278"/>
    <w:rsid w:val="00950F1D"/>
    <w:rsid w:val="009E30F0"/>
    <w:rsid w:val="009F7966"/>
    <w:rsid w:val="00A45AAC"/>
    <w:rsid w:val="00B14D9C"/>
    <w:rsid w:val="00B470AB"/>
    <w:rsid w:val="00CA1E07"/>
    <w:rsid w:val="00CB2637"/>
    <w:rsid w:val="00D62089"/>
    <w:rsid w:val="00D87C19"/>
    <w:rsid w:val="00E95F9B"/>
    <w:rsid w:val="00F306DF"/>
    <w:rsid w:val="00F460E6"/>
    <w:rsid w:val="00F5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9029D-1110-4022-85AD-F0692180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87C19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8149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Helles PC</dc:creator>
  <cp:lastModifiedBy>Lone Skafte</cp:lastModifiedBy>
  <cp:revision>2</cp:revision>
  <dcterms:created xsi:type="dcterms:W3CDTF">2018-07-26T08:51:00Z</dcterms:created>
  <dcterms:modified xsi:type="dcterms:W3CDTF">2018-07-26T08:51:00Z</dcterms:modified>
</cp:coreProperties>
</file>